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sz w:val="28"/>
          <w:lang w:val="en-US" w:eastAsia="zh-CN"/>
        </w:rPr>
      </w:pPr>
      <w:r>
        <w:rPr>
          <w:b/>
          <w:sz w:val="24"/>
        </w:rPr>
        <w:t>3GPP TSG</w:t>
      </w:r>
      <w:r>
        <w:rPr>
          <w:rFonts w:hint="eastAsia" w:eastAsia="宋体"/>
          <w:b/>
          <w:sz w:val="24"/>
          <w:lang w:val="en-US" w:eastAsia="zh-CN"/>
        </w:rPr>
        <w:t xml:space="preserve"> RAN WG1</w:t>
      </w:r>
      <w:r>
        <w:rPr>
          <w:b/>
          <w:sz w:val="24"/>
        </w:rPr>
        <w:t xml:space="preserve"> Meeting #</w:t>
      </w:r>
      <w:r>
        <w:rPr>
          <w:rFonts w:hint="eastAsia" w:eastAsia="宋体"/>
          <w:b/>
          <w:sz w:val="24"/>
          <w:lang w:val="en-US" w:eastAsia="zh-CN"/>
        </w:rPr>
        <w:t>117</w:t>
      </w:r>
      <w:r>
        <w:rPr>
          <w:b/>
          <w:i/>
          <w:sz w:val="28"/>
        </w:rPr>
        <w:tab/>
      </w:r>
      <w:r>
        <w:rPr>
          <w:rFonts w:hint="eastAsia" w:eastAsia="宋体"/>
          <w:b/>
          <w:sz w:val="28"/>
          <w:lang w:val="en-US" w:eastAsia="zh-CN"/>
        </w:rPr>
        <w:t>R1-</w:t>
      </w:r>
      <w:r>
        <w:rPr>
          <w:rFonts w:eastAsia="宋体"/>
          <w:b/>
          <w:sz w:val="28"/>
          <w:lang w:val="en-US" w:eastAsia="zh-CN"/>
        </w:rPr>
        <w:t>240</w:t>
      </w:r>
      <w:r>
        <w:rPr>
          <w:rFonts w:hint="eastAsia" w:eastAsia="宋体"/>
          <w:b/>
          <w:sz w:val="28"/>
          <w:lang w:val="en-US" w:eastAsia="zh-CN"/>
        </w:rPr>
        <w:t>5710</w:t>
      </w:r>
    </w:p>
    <w:p>
      <w:pPr>
        <w:pStyle w:val="83"/>
        <w:outlineLvl w:val="0"/>
        <w:rPr>
          <w:rFonts w:eastAsia="宋体"/>
          <w:b/>
          <w:sz w:val="24"/>
          <w:lang w:val="en-US" w:eastAsia="zh-CN"/>
        </w:rPr>
      </w:pPr>
      <w:r>
        <w:rPr>
          <w:rFonts w:hint="eastAsia" w:eastAsia="宋体"/>
          <w:b/>
          <w:sz w:val="24"/>
          <w:lang w:val="en-US" w:eastAsia="zh-CN"/>
        </w:rPr>
        <w:t>Fukuoka City</w:t>
      </w:r>
      <w:r>
        <w:rPr>
          <w:b/>
          <w:sz w:val="24"/>
        </w:rPr>
        <w:t xml:space="preserve">, </w:t>
      </w:r>
      <w:r>
        <w:rPr>
          <w:rFonts w:hint="eastAsia" w:eastAsia="宋体"/>
          <w:b/>
          <w:sz w:val="24"/>
          <w:lang w:val="en-US" w:eastAsia="zh-CN"/>
        </w:rPr>
        <w:t>Japan</w:t>
      </w:r>
      <w:r>
        <w:rPr>
          <w:b/>
          <w:sz w:val="24"/>
        </w:rPr>
        <w:t xml:space="preserve">, </w:t>
      </w:r>
      <w:r>
        <w:rPr>
          <w:rFonts w:hint="eastAsia" w:eastAsia="宋体"/>
          <w:b/>
          <w:sz w:val="24"/>
          <w:lang w:val="en-US" w:eastAsia="zh-CN"/>
        </w:rPr>
        <w:t>May 20</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24</w:t>
      </w:r>
      <w:r>
        <w:rPr>
          <w:rFonts w:hint="eastAsia" w:eastAsia="宋体"/>
          <w:b/>
          <w:sz w:val="24"/>
          <w:vertAlign w:val="superscript"/>
          <w:lang w:val="en-US" w:eastAsia="zh-CN"/>
        </w:rPr>
        <w:t>th</w:t>
      </w:r>
      <w:r>
        <w:rPr>
          <w:rFonts w:hint="eastAsia" w:eastAsia="宋体"/>
          <w:b/>
          <w:sz w:val="24"/>
          <w:lang w:val="en-US" w:eastAsia="zh-CN"/>
        </w:rPr>
        <w:t>,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rFonts w:eastAsia="宋体"/>
                <w:b/>
                <w:sz w:val="28"/>
                <w:lang w:val="en-US" w:eastAsia="zh-CN"/>
              </w:rPr>
            </w:pPr>
            <w:r>
              <w:rPr>
                <w:rFonts w:hint="eastAsia" w:eastAsia="宋体"/>
                <w:b/>
                <w:sz w:val="28"/>
                <w:lang w:val="en-US" w:eastAsia="zh-CN"/>
              </w:rPr>
              <w:t>38.213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eastAsia="宋体"/>
                <w:lang w:val="en-US" w:eastAsia="zh-CN"/>
              </w:rPr>
            </w:pPr>
            <w:r>
              <w:rPr>
                <w:rFonts w:hint="eastAsia" w:eastAsia="宋体"/>
                <w:b/>
                <w:color w:val="auto"/>
                <w:sz w:val="28"/>
                <w:lang w:val="en-US" w:eastAsia="zh-CN"/>
              </w:rPr>
              <w:t>0640</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eastAsia="宋体"/>
                <w:b/>
                <w:lang w:val="en-US" w:eastAsia="zh-CN"/>
              </w:rPr>
            </w:pPr>
            <w:r>
              <w:fldChar w:fldCharType="begin"/>
            </w:r>
            <w:r>
              <w:instrText xml:space="preserve"> DOCPROPERTY  Revision  \* MERGEFORMAT </w:instrText>
            </w:r>
            <w:r>
              <w:fldChar w:fldCharType="end"/>
            </w: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eastAsia="宋体"/>
                <w:sz w:val="28"/>
                <w:lang w:val="en-US" w:eastAsia="zh-CN"/>
              </w:rPr>
            </w:pPr>
            <w:r>
              <w:rPr>
                <w:rFonts w:hint="eastAsia" w:eastAsia="宋体"/>
                <w:b/>
                <w:sz w:val="28"/>
                <w:lang w:val="en-US" w:eastAsia="zh-CN"/>
              </w:rPr>
              <w:t>18.2.0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eastAsia="宋体"/>
                <w:lang w:val="en-US" w:eastAsia="zh-CN"/>
              </w:rPr>
            </w:pPr>
            <w:r>
              <w:rPr>
                <w:rFonts w:eastAsia="宋体"/>
                <w:lang w:val="en-US" w:eastAsia="zh-CN"/>
              </w:rPr>
              <w:t xml:space="preserve">Correction on </w:t>
            </w:r>
            <w:r>
              <w:rPr>
                <w:rFonts w:hint="eastAsia" w:eastAsia="宋体"/>
                <w:lang w:val="en-US" w:eastAsia="zh-CN"/>
              </w:rPr>
              <w:t>SSB to CG-SDT PUSCH mapping</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Moderator(ZTE), Samsung, Ericsson, vivo, Xiaomi, New H3C</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R1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NR_SmallData_INACTIVE-Core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fldChar w:fldCharType="begin"/>
            </w:r>
            <w:r>
              <w:instrText xml:space="preserve"> DOCPROPERTY  ResDate  \* MERGEFORMAT </w:instrText>
            </w:r>
            <w:r>
              <w:fldChar w:fldCharType="end"/>
            </w:r>
            <w:r>
              <w:rPr>
                <w:rFonts w:hint="eastAsia" w:eastAsia="宋体"/>
                <w:lang w:val="en-US" w:eastAsia="zh-CN"/>
              </w:rPr>
              <w:t>2024-05-24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rPr>
                <w:rFonts w:eastAsia="宋体"/>
                <w:iCs/>
                <w:lang w:val="en-US" w:eastAsia="zh-CN"/>
              </w:rPr>
            </w:pPr>
            <w:r>
              <w:rPr>
                <w:rFonts w:hint="eastAsia" w:eastAsia="宋体"/>
                <w:iCs/>
                <w:lang w:eastAsia="zh-CN"/>
              </w:rPr>
              <w:t>I</w:t>
            </w:r>
            <w:r>
              <w:rPr>
                <w:rFonts w:hint="eastAsia" w:eastAsia="宋体"/>
                <w:iCs/>
                <w:lang w:val="en-US" w:eastAsia="zh-CN"/>
              </w:rPr>
              <w:t>n RAN1#106-e meeting, the SSB to CG PUSCH mapping method was agreed.</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Pr>
                <w:p>
                  <w:pPr>
                    <w:pStyle w:val="39"/>
                    <w:spacing w:before="0" w:beforeAutospacing="0" w:after="0" w:afterAutospacing="0"/>
                    <w:rPr>
                      <w:rFonts w:ascii="Times" w:hAnsi="Times" w:cs="Times"/>
                      <w:b/>
                      <w:bCs/>
                      <w:sz w:val="20"/>
                      <w:szCs w:val="20"/>
                    </w:rPr>
                  </w:pPr>
                  <w:r>
                    <w:rPr>
                      <w:rFonts w:ascii="Times" w:hAnsi="Times" w:cs="Times"/>
                      <w:b/>
                      <w:bCs/>
                      <w:sz w:val="20"/>
                      <w:szCs w:val="20"/>
                      <w:highlight w:val="green"/>
                    </w:rPr>
                    <w:t>Agreement</w:t>
                  </w:r>
                </w:p>
                <w:p>
                  <w:pPr>
                    <w:numPr>
                      <w:ilvl w:val="0"/>
                      <w:numId w:val="1"/>
                    </w:numPr>
                    <w:rPr>
                      <w:rFonts w:cs="Times"/>
                      <w:highlight w:val="yellow"/>
                    </w:rPr>
                  </w:pPr>
                  <w:r>
                    <w:rPr>
                      <w:rFonts w:cs="Times"/>
                      <w:color w:val="000000"/>
                      <w:highlight w:val="yellow"/>
                    </w:rPr>
                    <w:t>Each N of consecutive SSB indexes associated to one CG configuration are mapped to valid CG PUSCH resources</w:t>
                  </w:r>
                </w:p>
                <w:p>
                  <w:pPr>
                    <w:numPr>
                      <w:ilvl w:val="1"/>
                      <w:numId w:val="2"/>
                    </w:numPr>
                    <w:rPr>
                      <w:rFonts w:cs="Times"/>
                    </w:rPr>
                  </w:pPr>
                  <w:r>
                    <w:rPr>
                      <w:rFonts w:cs="Times"/>
                      <w:color w:val="000000"/>
                    </w:rPr>
                    <w:t xml:space="preserve">first, in increasing order of DMRS resource indexes, where a DMRS resource index </w:t>
                  </w:r>
                  <w:r>
                    <w:rPr>
                      <w:rFonts w:cs="Times"/>
                      <w:i/>
                      <w:color w:val="000000"/>
                    </w:rPr>
                    <w:t>DMRS</w:t>
                  </w:r>
                  <w:r>
                    <w:rPr>
                      <w:rFonts w:cs="Times"/>
                      <w:i/>
                      <w:color w:val="000000"/>
                      <w:vertAlign w:val="subscript"/>
                    </w:rPr>
                    <w:t>id</w:t>
                  </w:r>
                  <w:r>
                    <w:rPr>
                      <w:rFonts w:cs="Times"/>
                      <w:color w:val="000000"/>
                    </w:rPr>
                    <w:t> is determined first in an ascending order of a DMRS port index and second in an ascending order of a DMRS sequence index</w:t>
                  </w:r>
                </w:p>
                <w:p>
                  <w:pPr>
                    <w:numPr>
                      <w:ilvl w:val="1"/>
                      <w:numId w:val="2"/>
                    </w:numPr>
                    <w:rPr>
                      <w:rFonts w:cs="Times"/>
                    </w:rPr>
                  </w:pPr>
                  <w:r>
                    <w:rPr>
                      <w:rFonts w:cs="Times"/>
                      <w:color w:val="000000"/>
                    </w:rPr>
                    <w:t>second, in increasing order of CG period indexes in the association period</w:t>
                  </w:r>
                </w:p>
                <w:p>
                  <w:pPr>
                    <w:numPr>
                      <w:ilvl w:val="0"/>
                      <w:numId w:val="3"/>
                    </w:numPr>
                    <w:rPr>
                      <w:rFonts w:cs="Times"/>
                    </w:rPr>
                  </w:pPr>
                  <w:r>
                    <w:rPr>
                      <w:rFonts w:cs="Times"/>
                      <w:color w:val="000000"/>
                      <w:highlight w:val="yellow"/>
                    </w:rPr>
                    <w:t>The mapping ratio N</w:t>
                  </w:r>
                  <w:r>
                    <w:rPr>
                      <w:rFonts w:cs="Times"/>
                      <w:color w:val="000000"/>
                    </w:rPr>
                    <w:t xml:space="preserve"> is explicitly signalled and the association period is implicitly derived</w:t>
                  </w:r>
                </w:p>
                <w:p>
                  <w:pPr>
                    <w:numPr>
                      <w:ilvl w:val="1"/>
                      <w:numId w:val="4"/>
                    </w:numPr>
                    <w:rPr>
                      <w:rFonts w:cs="Times"/>
                    </w:rPr>
                  </w:pPr>
                  <w:r>
                    <w:rPr>
                      <w:rFonts w:cs="Times"/>
                      <w:color w:val="000000"/>
                    </w:rPr>
                    <w:t>FFS candidate value set of mapping ratio, and whether it is configured per CG configuration or per cell</w:t>
                  </w:r>
                </w:p>
                <w:p>
                  <w:pPr>
                    <w:numPr>
                      <w:ilvl w:val="1"/>
                      <w:numId w:val="4"/>
                    </w:numPr>
                    <w:rPr>
                      <w:rFonts w:cs="Times"/>
                    </w:rPr>
                  </w:pPr>
                  <w:r>
                    <w:rPr>
                      <w:rFonts w:cs="Times"/>
                      <w:color w:val="00000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pPr>
                    <w:numPr>
                      <w:ilvl w:val="1"/>
                      <w:numId w:val="4"/>
                    </w:numPr>
                    <w:rPr>
                      <w:rFonts w:cs="Times"/>
                    </w:rPr>
                  </w:pPr>
                  <w:r>
                    <w:rPr>
                      <w:rFonts w:cs="Times"/>
                      <w:color w:val="000000"/>
                    </w:rPr>
                    <w:t>An association pattern period includes one or more association periods and is determined so that a pattern between CG PUSCH occasions and SS/PBCH block indexes associated with the CG configuration repeats at most every 640 msec.</w:t>
                  </w:r>
                </w:p>
                <w:p>
                  <w:pPr>
                    <w:spacing w:before="120" w:after="0" w:line="280" w:lineRule="atLeast"/>
                    <w:ind w:firstLine="600" w:firstLineChars="300"/>
                    <w:rPr>
                      <w:rFonts w:eastAsia="Yu Mincho"/>
                      <w14:ligatures w14:val="standardContextual"/>
                    </w:rPr>
                  </w:pPr>
                  <w:r>
                    <w:rPr>
                      <w:rFonts w:cs="Times"/>
                      <w:color w:val="000000"/>
                    </w:rPr>
                    <w:t>Note: The mapping ordering and steps may be revisited if multiple CG PUSCH occasions in one CG period is supported</w:t>
                  </w:r>
                </w:p>
              </w:tc>
            </w:tr>
          </w:tbl>
          <w:p>
            <w:pPr>
              <w:rPr>
                <w:rFonts w:eastAsia="宋体"/>
                <w:iCs/>
                <w:lang w:eastAsia="zh-CN"/>
              </w:rPr>
            </w:pPr>
          </w:p>
          <w:p>
            <w:pPr>
              <w:widowControl w:val="0"/>
              <w:rPr>
                <w:rFonts w:eastAsia="宋体"/>
                <w:iCs/>
                <w:lang w:val="en-US" w:eastAsia="zh-CN"/>
              </w:rPr>
            </w:pPr>
            <w:r>
              <w:rPr>
                <w:rFonts w:hint="eastAsia" w:eastAsia="宋体"/>
                <w:iCs/>
                <w:lang w:val="en-US" w:eastAsia="zh-CN"/>
              </w:rPr>
              <w:t>In RAN1#108-e meeting, it</w:t>
            </w:r>
            <w:r>
              <w:rPr>
                <w:rFonts w:eastAsia="宋体"/>
                <w:iCs/>
                <w:lang w:val="en-US" w:eastAsia="zh-CN"/>
              </w:rPr>
              <w:t>’</w:t>
            </w:r>
            <w:r>
              <w:rPr>
                <w:rFonts w:hint="eastAsia" w:eastAsia="宋体"/>
                <w:iCs/>
                <w:lang w:val="en-US" w:eastAsia="zh-CN"/>
              </w:rPr>
              <w:t>s further clarified that non-consecutive SSB indexes are also allowed to be configured in SSB subset for mapping.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15" w:type="dxa"/>
                </w:tcPr>
                <w:p>
                  <w:pPr>
                    <w:rPr>
                      <w:rFonts w:eastAsia="Malgun Gothic" w:cs="Times"/>
                      <w:b/>
                      <w:bCs/>
                      <w:lang w:val="en-US" w:eastAsia="ko-KR"/>
                    </w:rPr>
                  </w:pPr>
                  <w:r>
                    <w:rPr>
                      <w:rFonts w:cs="Times"/>
                      <w:b/>
                      <w:bCs/>
                      <w:highlight w:val="green"/>
                    </w:rPr>
                    <w:t>Agreement</w:t>
                  </w:r>
                </w:p>
                <w:p>
                  <w:pPr>
                    <w:rPr>
                      <w:rFonts w:eastAsia="宋体"/>
                      <w:iCs/>
                      <w:lang w:val="en-US" w:eastAsia="zh-CN"/>
                    </w:rPr>
                  </w:pPr>
                  <w:r>
                    <w:rPr>
                      <w:highlight w:val="yellow"/>
                      <w:lang w:eastAsia="zh-CN"/>
                    </w:rPr>
                    <w:t>Non-consecutive SSB indexes</w:t>
                  </w:r>
                  <w:r>
                    <w:rPr>
                      <w:lang w:eastAsia="zh-CN"/>
                    </w:rPr>
                    <w:t xml:space="preserve"> are allowed to be configured in SSB subset for SSB to CG PUSCH mapping.</w:t>
                  </w:r>
                </w:p>
              </w:tc>
            </w:tr>
          </w:tbl>
          <w:p>
            <w:pPr>
              <w:widowControl w:val="0"/>
              <w:rPr>
                <w:rFonts w:eastAsia="宋体"/>
                <w:iCs/>
                <w:lang w:val="en-US" w:eastAsia="zh-CN"/>
              </w:rPr>
            </w:pPr>
            <w:r>
              <w:rPr>
                <w:rFonts w:hint="eastAsia" w:eastAsia="宋体"/>
                <w:iCs/>
                <w:lang w:val="en-US" w:eastAsia="zh-CN"/>
              </w:rPr>
              <w:t>Based on the above agreements, each N SSBs will be mapped to one DMRS port, where N is the mapping ratio, however, current spec does not capture the agreement completely, it</w:t>
            </w:r>
            <w:r>
              <w:rPr>
                <w:rFonts w:eastAsia="宋体"/>
                <w:iCs/>
                <w:lang w:val="en-US" w:eastAsia="zh-CN"/>
              </w:rPr>
              <w:t>’</w:t>
            </w:r>
            <w:r>
              <w:rPr>
                <w:rFonts w:hint="eastAsia" w:eastAsia="宋体"/>
                <w:iCs/>
                <w:lang w:val="en-US" w:eastAsia="zh-CN"/>
              </w:rPr>
              <w:t xml:space="preserve">s not clear on the order of SSB indexes and how to map SSBs. </w:t>
            </w:r>
          </w:p>
          <w:p>
            <w:pPr>
              <w:widowControl w:val="0"/>
              <w:rPr>
                <w:rFonts w:eastAsia="宋体"/>
                <w:iCs/>
                <w:lang w:val="en-US" w:eastAsia="zh-CN"/>
              </w:rPr>
            </w:pPr>
            <w:r>
              <w:rPr>
                <w:rFonts w:hint="eastAsia" w:eastAsia="宋体"/>
                <w:iCs/>
                <w:lang w:val="en-US" w:eastAsia="zh-CN"/>
              </w:rPr>
              <w:t>For example, SSB#0, 1, 2, 3 are mapped to DMRS port#0 and 1 with mapping ratio 2, based on current spec, there might be 2 different understandings on mapping methods, i.e.</w:t>
            </w:r>
          </w:p>
          <w:p>
            <w:pPr>
              <w:widowControl w:val="0"/>
              <w:numPr>
                <w:ilvl w:val="0"/>
                <w:numId w:val="5"/>
              </w:numPr>
              <w:rPr>
                <w:rFonts w:eastAsia="宋体"/>
                <w:iCs/>
                <w:lang w:val="en-US" w:eastAsia="zh-CN"/>
              </w:rPr>
            </w:pPr>
            <w:r>
              <w:rPr>
                <w:rFonts w:hint="eastAsia" w:eastAsia="宋体"/>
                <w:iCs/>
                <w:lang w:val="en-US" w:eastAsia="zh-CN"/>
              </w:rPr>
              <w:t>SSB#0 and 1 are mapped to DMRS port#0, then SSB#2 and 3 are mapped to DMRS port#1.</w:t>
            </w:r>
          </w:p>
          <w:p>
            <w:pPr>
              <w:widowControl w:val="0"/>
              <w:numPr>
                <w:ilvl w:val="0"/>
                <w:numId w:val="5"/>
              </w:numPr>
              <w:rPr>
                <w:rFonts w:eastAsia="宋体"/>
                <w:iCs/>
                <w:lang w:val="en-US" w:eastAsia="zh-CN"/>
              </w:rPr>
            </w:pPr>
            <w:r>
              <w:rPr>
                <w:rFonts w:hint="eastAsia" w:eastAsia="宋体"/>
                <w:iCs/>
                <w:lang w:val="en-US" w:eastAsia="zh-CN"/>
              </w:rPr>
              <w:t>SSB#0 and 1 are mapped to DMRS port#0 and DMRS port#1 respectively, then SSB#2 and 3 are mapped to DMRS port#0 and DMRS port#1 respectively.</w:t>
            </w:r>
          </w:p>
          <w:p>
            <w:pPr>
              <w:widowControl w:val="0"/>
              <w:rPr>
                <w:rFonts w:eastAsia="宋体"/>
                <w:lang w:val="en-US" w:eastAsia="zh-CN"/>
              </w:rPr>
            </w:pPr>
            <w:r>
              <w:rPr>
                <w:rFonts w:hint="eastAsia" w:eastAsia="宋体"/>
                <w:iCs/>
                <w:lang w:val="en-US" w:eastAsia="zh-CN"/>
              </w:rPr>
              <w:t>The first understanding aligns with the agreement, but current spec may also be misinterpreted as second understanding, which would result in ambiguous implementation from BS and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180"/>
              <w:rPr>
                <w:rFonts w:eastAsia="宋体"/>
                <w:lang w:val="en-US" w:eastAsia="zh-CN"/>
              </w:rPr>
            </w:pPr>
            <w:r>
              <w:rPr>
                <w:rFonts w:hint="eastAsia" w:eastAsia="宋体"/>
                <w:lang w:eastAsia="zh-CN"/>
              </w:rPr>
              <w:t xml:space="preserve">For SSB to CG-SDT PUSCH mapping, capture the missing information from previous agreements, i.e. </w:t>
            </w:r>
            <w:r>
              <w:rPr>
                <w:rFonts w:eastAsia="宋体"/>
                <w:lang w:eastAsia="zh-CN"/>
              </w:rPr>
              <w:t>“</w:t>
            </w:r>
            <w:r>
              <w:rPr>
                <w:rFonts w:hint="eastAsia" w:hAnsi="Cambria Math"/>
                <w:lang w:eastAsia="zh-CN"/>
              </w:rPr>
              <w:t xml:space="preserve">Each </w:t>
            </w:r>
            <w:r>
              <w:rPr>
                <w:rFonts w:hint="eastAsia" w:hAnsi="Cambria Math"/>
                <w:i/>
                <w:iCs/>
                <w:lang w:eastAsia="zh-CN"/>
              </w:rPr>
              <w:t>N</w:t>
            </w:r>
            <w:r>
              <w:rPr>
                <w:rFonts w:hint="eastAsia" w:hAnsi="Cambria Math"/>
                <w:lang w:eastAsia="zh-CN"/>
              </w:rPr>
              <w:t xml:space="preserve">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r>
              <w:rPr>
                <w:rFonts w:hint="eastAsia" w:eastAsia="宋体"/>
                <w:lang w:eastAsia="zh-CN"/>
              </w:rPr>
              <w:t xml:space="preserve"> </w:t>
            </w:r>
            <w:r>
              <w:rPr>
                <w:rFonts w:hint="eastAsia"/>
                <w:lang w:eastAsia="zh-CN"/>
              </w:rPr>
              <w:t>in increasing order</w:t>
            </w:r>
            <w:r>
              <w:t xml:space="preserve"> are mapped to </w:t>
            </w:r>
            <w:r>
              <w:rPr>
                <w:rFonts w:hint="eastAsia" w:eastAsia="宋体"/>
                <w:lang w:eastAsia="zh-CN"/>
              </w:rPr>
              <w:t xml:space="preserve">a </w:t>
            </w:r>
            <w:r>
              <w:t>valid PUSCH occasion and</w:t>
            </w:r>
            <w:r>
              <w:rPr>
                <w:rFonts w:hint="eastAsia" w:eastAsia="宋体"/>
                <w:lang w:eastAsia="zh-CN"/>
              </w:rPr>
              <w:t xml:space="preserve"> </w:t>
            </w:r>
            <w:r>
              <w:rPr>
                <w:rFonts w:hint="eastAsia"/>
                <w:lang w:eastAsia="zh-CN"/>
              </w:rPr>
              <w:t>the</w:t>
            </w:r>
            <w:r>
              <w:t xml:space="preserve"> associated DMRS resource</w:t>
            </w:r>
            <w:r>
              <w:rPr>
                <w:rFonts w:hint="default"/>
                <w:lang w:val="en-US" w:eastAsia="zh-CN"/>
              </w:rPr>
              <w:t>”</w:t>
            </w:r>
            <w:r>
              <w:rPr>
                <w:rFonts w:hint="eastAsia"/>
                <w:lang w:val="en-US" w:eastAsia="zh-CN"/>
              </w:rPr>
              <w:t>,</w:t>
            </w:r>
            <w:r>
              <w:t xml:space="preserve"> </w:t>
            </w:r>
            <w:r>
              <w:rPr>
                <w:rFonts w:hint="default"/>
                <w:lang w:val="en-US" w:eastAsia="zh-CN"/>
              </w:rPr>
              <w:t>“</w:t>
            </w:r>
            <w:r>
              <w:rPr>
                <w:rFonts w:hint="eastAsia"/>
                <w:lang w:val="en-US" w:eastAsia="zh-CN"/>
              </w:rPr>
              <w:t xml:space="preserve">where </w:t>
            </w:r>
            <w:r>
              <w:rPr>
                <w:rFonts w:hint="eastAsia"/>
                <w:i/>
                <w:iCs/>
                <w:vertAlign w:val="baseline"/>
                <w:lang w:val="en-US" w:eastAsia="zh-CN"/>
              </w:rPr>
              <w:t>N</w:t>
            </w:r>
            <w:r>
              <w:rPr>
                <w:rFonts w:hint="eastAsia"/>
                <w:vertAlign w:val="baseline"/>
                <w:lang w:val="en-US" w:eastAsia="zh-CN"/>
              </w:rPr>
              <w:t xml:space="preserve"> is provided by </w:t>
            </w:r>
            <w:r>
              <w:rPr>
                <w:i/>
                <w:iCs/>
              </w:rPr>
              <w:t>sdt-SSB-PerCG-PUSCH</w:t>
            </w:r>
            <w:r>
              <w:rPr>
                <w:rFonts w:hint="eastAsia"/>
                <w:i/>
                <w:iCs/>
                <w:lang w:val="en-US" w:eastAsia="zh-CN"/>
              </w:rPr>
              <w:t>.</w:t>
            </w:r>
            <w:r>
              <w:rPr>
                <w:rFonts w:eastAsia="宋体"/>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widowControl w:val="0"/>
              <w:rPr>
                <w:rFonts w:eastAsia="宋体"/>
                <w:lang w:val="en-US" w:eastAsia="zh-CN"/>
              </w:rPr>
            </w:pPr>
            <w:r>
              <w:rPr>
                <w:rFonts w:hint="eastAsia" w:eastAsia="宋体"/>
                <w:lang w:val="en-US" w:eastAsia="zh-CN"/>
              </w:rPr>
              <w:t>SSB to CG-SDT PUSCH mapping is not clear.</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eastAsia="宋体"/>
                <w:lang w:val="en-US" w:eastAsia="zh-CN"/>
              </w:rPr>
            </w:pPr>
            <w:r>
              <w:rPr>
                <w:rFonts w:hint="eastAsia" w:eastAsia="宋体"/>
                <w:lang w:val="en-US" w:eastAsia="zh-CN"/>
              </w:rPr>
              <w:t>19.1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eastAsia="宋体"/>
                <w:b/>
                <w:caps/>
                <w:lang w:val="en-US"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pPr>
            <w:r>
              <w:t>This is the first version of the CR.</w:t>
            </w: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b/>
          <w:bCs/>
          <w:sz w:val="21"/>
          <w:szCs w:val="21"/>
        </w:rPr>
      </w:pPr>
      <w:bookmarkStart w:id="1" w:name="_Toc161999198"/>
    </w:p>
    <w:bookmarkEnd w:id="1"/>
    <w:p>
      <w:pPr>
        <w:widowControl w:val="0"/>
        <w:rPr>
          <w:b/>
          <w:bCs/>
        </w:rPr>
      </w:pPr>
      <w:r>
        <w:rPr>
          <w:b/>
          <w:bCs/>
        </w:rPr>
        <w:t>19.1</w:t>
      </w:r>
      <w:r>
        <w:rPr>
          <w:b/>
          <w:bCs/>
        </w:rPr>
        <w:tab/>
      </w:r>
      <w:r>
        <w:rPr>
          <w:b/>
          <w:bCs/>
        </w:rPr>
        <w:t>Configured-grant based PUSCH transmission</w:t>
      </w:r>
    </w:p>
    <w:p>
      <w:pPr>
        <w:widowControl w:val="0"/>
        <w:jc w:val="center"/>
        <w:rPr>
          <w:b/>
          <w:bCs/>
          <w:color w:val="FF0000"/>
          <w:lang w:eastAsia="zh-CN"/>
        </w:rPr>
      </w:pPr>
    </w:p>
    <w:p>
      <w:pPr>
        <w:widowControl w:val="0"/>
        <w:jc w:val="center"/>
        <w:rPr>
          <w:b/>
          <w:bCs/>
          <w:color w:val="FF0000"/>
          <w:lang w:eastAsia="zh-CN"/>
        </w:rPr>
      </w:pPr>
      <w:r>
        <w:rPr>
          <w:b/>
          <w:bCs/>
          <w:color w:val="FF0000"/>
          <w:lang w:eastAsia="zh-CN"/>
        </w:rPr>
        <w:t>&lt; Unchanged text omitted &gt;</w:t>
      </w:r>
    </w:p>
    <w:p>
      <w:pPr>
        <w:widowControl w:val="0"/>
        <w:jc w:val="center"/>
        <w:rPr>
          <w:b/>
          <w:bCs/>
          <w:color w:val="FF0000"/>
          <w:lang w:eastAsia="zh-CN"/>
        </w:rPr>
      </w:pPr>
    </w:p>
    <w:p>
      <w:pPr>
        <w:spacing w:before="180"/>
      </w:pPr>
      <w:ins w:id="0" w:author="ZTE" w:date="2024-05-24T08:14:22Z">
        <w:r>
          <w:rPr>
            <w:rFonts w:hint="eastAsia" w:hAnsi="Cambria Math" w:eastAsia="宋体"/>
            <w:i w:val="0"/>
            <w:lang w:val="en-US" w:eastAsia="zh-CN"/>
          </w:rPr>
          <w:t>E</w:t>
        </w:r>
      </w:ins>
      <w:ins w:id="1" w:author="ZTE" w:date="2024-05-24T08:14:23Z">
        <w:r>
          <w:rPr>
            <w:rFonts w:hint="eastAsia" w:hAnsi="Cambria Math" w:eastAsia="宋体"/>
            <w:i w:val="0"/>
            <w:lang w:val="en-US" w:eastAsia="zh-CN"/>
          </w:rPr>
          <w:t>ach</w:t>
        </w:r>
      </w:ins>
      <w:ins w:id="2" w:author="ZTE" w:date="2024-05-24T08:14:24Z">
        <w:r>
          <w:rPr>
            <w:rFonts w:hint="eastAsia" w:hAnsi="Cambria Math" w:eastAsia="宋体"/>
            <w:i w:val="0"/>
            <w:lang w:val="en-US" w:eastAsia="zh-CN"/>
          </w:rPr>
          <w:t xml:space="preserve"> </w:t>
        </w:r>
      </w:ins>
      <w:ins w:id="3" w:author="ZTE" w:date="2024-05-24T08:14:24Z">
        <w:r>
          <w:rPr>
            <w:rFonts w:hint="eastAsia" w:hAnsi="Cambria Math" w:eastAsia="宋体"/>
            <w:i/>
            <w:iCs/>
            <w:lang w:val="en-US" w:eastAsia="zh-CN"/>
            <w:rPrChange w:id="4" w:author="ZTE" w:date="2024-05-24T08:14:32Z">
              <w:rPr>
                <w:rFonts w:hint="eastAsia" w:hAnsi="Cambria Math" w:eastAsia="宋体"/>
                <w:i w:val="0"/>
                <w:lang w:val="en-US" w:eastAsia="zh-CN"/>
              </w:rPr>
            </w:rPrChange>
          </w:rPr>
          <w:t>N</w:t>
        </w:r>
      </w:ins>
      <w:ins w:id="5" w:author="ZTE" w:date="2024-05-24T08:14:25Z">
        <w:r>
          <w:rPr>
            <w:rFonts w:hint="eastAsia" w:hAnsi="Cambria Math" w:eastAsia="宋体"/>
            <w:i w:val="0"/>
            <w:lang w:val="en-US" w:eastAsia="zh-CN"/>
          </w:rPr>
          <w:t xml:space="preserve"> of</w:t>
        </w:r>
      </w:ins>
      <w:ins w:id="6" w:author="ZTE" w:date="2024-05-24T08:14:26Z">
        <w:r>
          <w:rPr>
            <w:rFonts w:hint="eastAsia" w:hAnsi="Cambria Math" w:eastAsia="宋体"/>
            <w:i w:val="0"/>
            <w:lang w:val="en-US" w:eastAsia="zh-CN"/>
          </w:rPr>
          <w:t xml:space="preserve"> </w:t>
        </w:r>
      </w:ins>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ins w:id="7" w:author="ZTE" w:date="2024-05-24T08:14:36Z">
        <w:r>
          <w:rPr>
            <w:rFonts w:hint="eastAsia" w:eastAsia="宋体"/>
            <w:lang w:val="en-US" w:eastAsia="zh-CN"/>
          </w:rPr>
          <w:t xml:space="preserve"> in </w:t>
        </w:r>
      </w:ins>
      <w:ins w:id="8" w:author="ZTE" w:date="2024-05-24T08:14:37Z">
        <w:r>
          <w:rPr>
            <w:rFonts w:hint="eastAsia" w:eastAsia="宋体"/>
            <w:lang w:val="en-US" w:eastAsia="zh-CN"/>
          </w:rPr>
          <w:t>inc</w:t>
        </w:r>
      </w:ins>
      <w:ins w:id="9" w:author="ZTE" w:date="2024-05-24T08:14:38Z">
        <w:r>
          <w:rPr>
            <w:rFonts w:hint="eastAsia" w:eastAsia="宋体"/>
            <w:lang w:val="en-US" w:eastAsia="zh-CN"/>
          </w:rPr>
          <w:t>reasing</w:t>
        </w:r>
      </w:ins>
      <w:ins w:id="10" w:author="ZTE" w:date="2024-05-24T08:14:39Z">
        <w:r>
          <w:rPr>
            <w:rFonts w:hint="eastAsia" w:eastAsia="宋体"/>
            <w:lang w:val="en-US" w:eastAsia="zh-CN"/>
          </w:rPr>
          <w:t xml:space="preserve"> orde</w:t>
        </w:r>
      </w:ins>
      <w:ins w:id="11" w:author="ZTE" w:date="2024-05-24T08:14:40Z">
        <w:r>
          <w:rPr>
            <w:rFonts w:hint="eastAsia" w:eastAsia="宋体"/>
            <w:lang w:val="en-US" w:eastAsia="zh-CN"/>
          </w:rPr>
          <w:t>r</w:t>
        </w:r>
      </w:ins>
      <w:r>
        <w:t xml:space="preserve"> are mapped to </w:t>
      </w:r>
      <w:ins w:id="12" w:author="ZTE" w:date="2024-05-24T08:14:43Z">
        <w:r>
          <w:rPr>
            <w:rFonts w:hint="eastAsia" w:eastAsia="宋体"/>
            <w:lang w:val="en-US" w:eastAsia="zh-CN"/>
          </w:rPr>
          <w:t xml:space="preserve">a </w:t>
        </w:r>
      </w:ins>
      <w:r>
        <w:t>valid PUSCH occasion</w:t>
      </w:r>
      <w:del w:id="13" w:author="ZTE" w:date="2024-05-24T08:14:46Z">
        <w:r>
          <w:rPr/>
          <w:delText>s</w:delText>
        </w:r>
      </w:del>
      <w:r>
        <w:t xml:space="preserve"> and </w:t>
      </w:r>
      <w:ins w:id="14" w:author="ZTE" w:date="2024-05-24T08:14:49Z">
        <w:r>
          <w:rPr>
            <w:rFonts w:hint="eastAsia" w:eastAsia="宋体"/>
            <w:lang w:val="en-US" w:eastAsia="zh-CN"/>
          </w:rPr>
          <w:t>th</w:t>
        </w:r>
      </w:ins>
      <w:ins w:id="15" w:author="ZTE" w:date="2024-05-24T08:14:50Z">
        <w:r>
          <w:rPr>
            <w:rFonts w:hint="eastAsia" w:eastAsia="宋体"/>
            <w:lang w:val="en-US" w:eastAsia="zh-CN"/>
          </w:rPr>
          <w:t xml:space="preserve">e </w:t>
        </w:r>
      </w:ins>
      <w:r>
        <w:t>associated DMRS resource</w:t>
      </w:r>
      <w:del w:id="16" w:author="ZTE" w:date="2024-05-24T08:14:54Z">
        <w:r>
          <w:rPr/>
          <w:delText>s</w:delText>
        </w:r>
      </w:del>
      <w:del w:id="17" w:author="ZTE" w:date="2024-05-24T08:15:00Z">
        <w:r>
          <w:rPr/>
          <w:delText xml:space="preserve"> </w:delText>
        </w:r>
      </w:del>
      <w:del w:id="18" w:author="ZTE" w:date="2024-05-24T08:14:58Z">
        <w:r>
          <w:rPr/>
          <w:delText>in the following order</w:delText>
        </w:r>
      </w:del>
    </w:p>
    <w:p>
      <w:pPr>
        <w:pStyle w:val="77"/>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7"/>
        <w:ind w:left="576" w:hanging="288"/>
        <w:rPr>
          <w:ins w:id="19" w:author="ZTE" w:date="2024-05-24T08:15:08Z"/>
          <w:lang w:val="en-US"/>
        </w:rPr>
      </w:pPr>
      <w:r>
        <w:rPr>
          <w:lang w:val="en-US"/>
        </w:rPr>
        <w:t>-</w:t>
      </w:r>
      <w:r>
        <w:tab/>
      </w:r>
      <w:r>
        <w:rPr>
          <w:lang w:val="en-US"/>
        </w:rPr>
        <w:t>second,</w:t>
      </w:r>
      <w:r>
        <w:t xml:space="preserve"> in increasing </w:t>
      </w:r>
      <w:r>
        <w:rPr>
          <w:lang w:val="en-US"/>
        </w:rPr>
        <w:t>order of PUSCH configuration period indexes</w:t>
      </w:r>
    </w:p>
    <w:p>
      <w:pPr>
        <w:pStyle w:val="77"/>
        <w:widowControl w:val="0"/>
        <w:ind w:left="0" w:firstLine="0"/>
        <w:rPr>
          <w:lang w:val="en-US"/>
        </w:rPr>
        <w:pPrChange w:id="20" w:author="ZTE" w:date="2024-05-24T08:15:13Z">
          <w:pPr>
            <w:pStyle w:val="77"/>
            <w:ind w:left="576" w:hanging="288"/>
          </w:pPr>
        </w:pPrChange>
      </w:pPr>
      <w:ins w:id="21" w:author="ZTE" w:date="2024-05-24T08:15:09Z">
        <w:r>
          <w:rPr>
            <w:rFonts w:hint="eastAsia"/>
            <w:vertAlign w:val="baseline"/>
            <w:lang w:val="en-US" w:eastAsia="zh-CN"/>
          </w:rPr>
          <w:t xml:space="preserve">where </w:t>
        </w:r>
      </w:ins>
      <w:ins w:id="22" w:author="ZTE" w:date="2024-05-24T08:15:09Z">
        <w:r>
          <w:rPr>
            <w:rFonts w:hint="eastAsia"/>
            <w:i/>
            <w:iCs/>
            <w:vertAlign w:val="baseline"/>
            <w:lang w:val="en-US" w:eastAsia="zh-CN"/>
          </w:rPr>
          <w:t>N</w:t>
        </w:r>
      </w:ins>
      <w:ins w:id="23" w:author="ZTE" w:date="2024-05-24T08:15:09Z">
        <w:r>
          <w:rPr>
            <w:rFonts w:hint="eastAsia"/>
            <w:vertAlign w:val="baseline"/>
            <w:lang w:val="en-US" w:eastAsia="zh-CN"/>
          </w:rPr>
          <w:t xml:space="preserve"> is provided by </w:t>
        </w:r>
      </w:ins>
      <w:ins w:id="24" w:author="ZTE" w:date="2024-05-24T08:15:09Z">
        <w:r>
          <w:rPr>
            <w:i/>
            <w:iCs/>
          </w:rPr>
          <w:t>sdt-SSB-PerCG-PUSCH</w:t>
        </w:r>
      </w:ins>
      <w:ins w:id="25" w:author="ZTE" w:date="2024-05-24T08:15:09Z">
        <w:r>
          <w:rPr>
            <w:rFonts w:hint="eastAsia"/>
            <w:i/>
            <w:iCs/>
            <w:lang w:val="en-US" w:eastAsia="zh-CN"/>
          </w:rPr>
          <w:t>.</w:t>
        </w:r>
      </w:ins>
    </w:p>
    <w:p>
      <w:pPr>
        <w:rPr>
          <w:lang w:eastAsia="zh-CN"/>
        </w:rPr>
      </w:pPr>
      <w:r>
        <w:rPr>
          <w:lang w:eastAsia="zh-CN"/>
        </w:rPr>
        <w:t xml:space="preserve">A PUSCH occasion is valid if it does not overlap with a valid PRACH occasion as described in clause 8.1. </w:t>
      </w:r>
    </w:p>
    <w:p>
      <w:pPr>
        <w:widowControl w:val="0"/>
        <w:rPr>
          <w:lang w:eastAsia="zh-CN"/>
        </w:rPr>
      </w:pPr>
    </w:p>
    <w:p>
      <w:pPr>
        <w:widowControl w:val="0"/>
        <w:jc w:val="center"/>
      </w:pPr>
      <w:r>
        <w:rPr>
          <w:b/>
          <w:bCs/>
          <w:color w:val="FF0000"/>
          <w:lang w:eastAsia="zh-CN"/>
        </w:rPr>
        <w:t>&lt; Unchanged text omitted &gt;</w:t>
      </w:r>
      <w:bookmarkStart w:id="2" w:name="_GoBack"/>
      <w:bookmarkEnd w:id="2"/>
    </w:p>
    <w:p>
      <w:pPr>
        <w:widowControl w:val="0"/>
        <w:jc w:val="cente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EFF8CD"/>
    <w:multiLevelType w:val="singleLevel"/>
    <w:tmpl w:val="DFEFF8CD"/>
    <w:lvl w:ilvl="0" w:tentative="0">
      <w:start w:val="1"/>
      <w:numFmt w:val="decimal"/>
      <w:suff w:val="space"/>
      <w:lvlText w:val="%1."/>
      <w:lvlJc w:val="left"/>
    </w:lvl>
  </w:abstractNum>
  <w:abstractNum w:abstractNumId="1">
    <w:nsid w:val="17735463"/>
    <w:multiLevelType w:val="multilevel"/>
    <w:tmpl w:val="1773546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31DC7981"/>
    <w:multiLevelType w:val="multilevel"/>
    <w:tmpl w:val="31DC798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5AC74B5E"/>
    <w:multiLevelType w:val="multilevel"/>
    <w:tmpl w:val="5AC74B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66CF722F"/>
    <w:multiLevelType w:val="multilevel"/>
    <w:tmpl w:val="66CF722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158B"/>
    <w:rsid w:val="00410371"/>
    <w:rsid w:val="004242F1"/>
    <w:rsid w:val="004655F9"/>
    <w:rsid w:val="004B75B7"/>
    <w:rsid w:val="005141D9"/>
    <w:rsid w:val="0051580D"/>
    <w:rsid w:val="00547111"/>
    <w:rsid w:val="00592D74"/>
    <w:rsid w:val="005E2C44"/>
    <w:rsid w:val="006029E8"/>
    <w:rsid w:val="00621188"/>
    <w:rsid w:val="006257ED"/>
    <w:rsid w:val="00653DE4"/>
    <w:rsid w:val="00665C47"/>
    <w:rsid w:val="00695808"/>
    <w:rsid w:val="006B46FB"/>
    <w:rsid w:val="006E21FB"/>
    <w:rsid w:val="006E6B66"/>
    <w:rsid w:val="0078169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57CC"/>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0AC5"/>
    <w:rsid w:val="00F25D98"/>
    <w:rsid w:val="00F300FB"/>
    <w:rsid w:val="00F64984"/>
    <w:rsid w:val="00FB6386"/>
    <w:rsid w:val="1AA01C45"/>
    <w:rsid w:val="1FCF0C85"/>
    <w:rsid w:val="206812BA"/>
    <w:rsid w:val="2FCF6343"/>
    <w:rsid w:val="30160AA7"/>
    <w:rsid w:val="30900D4A"/>
    <w:rsid w:val="342518C8"/>
    <w:rsid w:val="381C353C"/>
    <w:rsid w:val="3E9761E6"/>
    <w:rsid w:val="3F5DE8BF"/>
    <w:rsid w:val="3F6BAE41"/>
    <w:rsid w:val="59BB54C1"/>
    <w:rsid w:val="5AFA11D9"/>
    <w:rsid w:val="62696973"/>
    <w:rsid w:val="6757B293"/>
    <w:rsid w:val="6BFDD9E4"/>
    <w:rsid w:val="73B3B3E8"/>
    <w:rsid w:val="73BD7289"/>
    <w:rsid w:val="7ACFB6D2"/>
    <w:rsid w:val="7EFD7644"/>
    <w:rsid w:val="BF7DD682"/>
    <w:rsid w:val="C7FE5188"/>
    <w:rsid w:val="FB5FE574"/>
    <w:rsid w:val="FCEFDC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3</Pages>
  <Words>897</Words>
  <Characters>5114</Characters>
  <Lines>42</Lines>
  <Paragraphs>11</Paragraphs>
  <TotalTime>1</TotalTime>
  <ScaleCrop>false</ScaleCrop>
  <LinksUpToDate>false</LinksUpToDate>
  <CharactersWithSpaces>6000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张楠10184108</dc:creator>
  <cp:lastModifiedBy>ZTE</cp:lastModifiedBy>
  <cp:lastPrinted>2411-12-31T16:00:00Z</cp:lastPrinted>
  <dcterms:modified xsi:type="dcterms:W3CDTF">2024-05-24T00:19:25Z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670426AA5DF04C93B193BAEC42D2ECDF</vt:lpwstr>
  </property>
</Properties>
</file>